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CF33" w14:textId="33C175AF" w:rsidR="0091437E" w:rsidRDefault="0036400C" w:rsidP="0091437E">
      <w:pPr>
        <w:pStyle w:val="Titre1"/>
      </w:pPr>
      <w:r>
        <w:t xml:space="preserve">Grille d’analyse </w:t>
      </w:r>
      <w:r w:rsidR="00A121EF">
        <w:t>d’observation d</w:t>
      </w:r>
      <w:r w:rsidR="00FD5D72">
        <w:t>’une séquence</w:t>
      </w:r>
      <w:r w:rsidR="004F4E7A">
        <w:t xml:space="preserve"> – Etape 2</w:t>
      </w:r>
    </w:p>
    <w:p w14:paraId="7E8FA96D" w14:textId="77777777" w:rsidR="00A121EF" w:rsidRDefault="00A121EF"/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7066"/>
        <w:gridCol w:w="4665"/>
      </w:tblGrid>
      <w:tr w:rsidR="00A121EF" w14:paraId="24E3DDE7" w14:textId="77777777" w:rsidTr="008768F7">
        <w:trPr>
          <w:cantSplit/>
        </w:trPr>
        <w:tc>
          <w:tcPr>
            <w:tcW w:w="2263" w:type="dxa"/>
            <w:shd w:val="clear" w:color="auto" w:fill="B4C6E7" w:themeFill="accent1" w:themeFillTint="66"/>
            <w:vAlign w:val="center"/>
          </w:tcPr>
          <w:p w14:paraId="557C9444" w14:textId="355947DE" w:rsidR="00A121EF" w:rsidRDefault="00A121EF">
            <w:r>
              <w:t xml:space="preserve">Critères </w:t>
            </w:r>
            <w:r w:rsidR="00FD5D72">
              <w:t>de l’observation de la séquence</w:t>
            </w:r>
          </w:p>
        </w:tc>
        <w:tc>
          <w:tcPr>
            <w:tcW w:w="7066" w:type="dxa"/>
            <w:shd w:val="clear" w:color="auto" w:fill="B4C6E7" w:themeFill="accent1" w:themeFillTint="66"/>
            <w:vAlign w:val="center"/>
          </w:tcPr>
          <w:p w14:paraId="2750EAB8" w14:textId="114957CB" w:rsidR="00A121EF" w:rsidRDefault="00A121EF">
            <w:r>
              <w:t>Indicateurs possibles</w:t>
            </w:r>
            <w:r w:rsidR="008F48CF">
              <w:t xml:space="preserve"> (liste non-exhaustive) </w:t>
            </w:r>
          </w:p>
        </w:tc>
        <w:tc>
          <w:tcPr>
            <w:tcW w:w="4665" w:type="dxa"/>
            <w:shd w:val="clear" w:color="auto" w:fill="B4C6E7" w:themeFill="accent1" w:themeFillTint="66"/>
            <w:vAlign w:val="center"/>
          </w:tcPr>
          <w:p w14:paraId="66494B8A" w14:textId="6D8D149F" w:rsidR="00A121EF" w:rsidRDefault="00A121EF">
            <w:r>
              <w:t>Observations faites</w:t>
            </w:r>
            <w:r w:rsidR="008768F7">
              <w:t xml:space="preserve"> durant la séquence</w:t>
            </w:r>
          </w:p>
        </w:tc>
      </w:tr>
      <w:tr w:rsidR="00A121EF" w14:paraId="03395DE6" w14:textId="77777777" w:rsidTr="008768F7">
        <w:trPr>
          <w:cantSplit/>
        </w:trPr>
        <w:tc>
          <w:tcPr>
            <w:tcW w:w="2263" w:type="dxa"/>
            <w:vAlign w:val="center"/>
          </w:tcPr>
          <w:p w14:paraId="54C4A88E" w14:textId="0061CCA3" w:rsidR="00A121EF" w:rsidRDefault="00DA5A4D">
            <w:r>
              <w:t>Clarté et atteinte des objectifs</w:t>
            </w:r>
          </w:p>
        </w:tc>
        <w:tc>
          <w:tcPr>
            <w:tcW w:w="7066" w:type="dxa"/>
            <w:vAlign w:val="center"/>
          </w:tcPr>
          <w:p w14:paraId="23089C74" w14:textId="7555ABCB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objectifs sont annoncés clairement en début de séquence</w:t>
            </w:r>
          </w:p>
          <w:p w14:paraId="2D5259BE" w14:textId="24154E71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 xml:space="preserve">Les objectifs sont formulés de manière compréhensible pour les </w:t>
            </w:r>
            <w:r>
              <w:rPr>
                <w:sz w:val="20"/>
                <w:szCs w:val="20"/>
              </w:rPr>
              <w:t>PeF</w:t>
            </w:r>
            <w:r w:rsidRPr="00DA5A4D">
              <w:rPr>
                <w:sz w:val="20"/>
                <w:szCs w:val="20"/>
              </w:rPr>
              <w:t xml:space="preserve"> (mots simples, concrets)</w:t>
            </w:r>
          </w:p>
          <w:p w14:paraId="640A1756" w14:textId="51792557" w:rsidR="00DA5A4D" w:rsidRPr="00DA5A4D" w:rsidRDefault="00DA5A4D" w:rsidP="00ED63E5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objectifs sont reliés à des compétences ou tâches professionnelles</w:t>
            </w:r>
          </w:p>
          <w:p w14:paraId="37594125" w14:textId="79A1978F" w:rsid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DA5A4D">
              <w:rPr>
                <w:sz w:val="20"/>
                <w:szCs w:val="20"/>
              </w:rPr>
              <w:t xml:space="preserve">es </w:t>
            </w:r>
            <w:r>
              <w:rPr>
                <w:sz w:val="20"/>
                <w:szCs w:val="20"/>
              </w:rPr>
              <w:t xml:space="preserve">PeF </w:t>
            </w:r>
            <w:r w:rsidRPr="00DA5A4D">
              <w:rPr>
                <w:sz w:val="20"/>
                <w:szCs w:val="20"/>
              </w:rPr>
              <w:t>peuvent reformuler ou expliquer ce qu’ils doivent atteindre</w:t>
            </w:r>
          </w:p>
          <w:p w14:paraId="54E134BD" w14:textId="77777777" w:rsid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 xml:space="preserve">En fin de séquence, les </w:t>
            </w:r>
            <w:r>
              <w:rPr>
                <w:sz w:val="20"/>
                <w:szCs w:val="20"/>
              </w:rPr>
              <w:t>PeF</w:t>
            </w:r>
            <w:r w:rsidRPr="00DA5A4D">
              <w:rPr>
                <w:sz w:val="20"/>
                <w:szCs w:val="20"/>
              </w:rPr>
              <w:t xml:space="preserve"> réalisent la tâche ou montrent une progression en lien avec l’objectif annoncé</w:t>
            </w:r>
          </w:p>
          <w:p w14:paraId="17832DEC" w14:textId="373DD8CE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vAlign w:val="center"/>
          </w:tcPr>
          <w:p w14:paraId="1E858483" w14:textId="77777777" w:rsidR="00A121EF" w:rsidRDefault="00A121EF"/>
        </w:tc>
      </w:tr>
      <w:tr w:rsidR="00304028" w14:paraId="297700B9" w14:textId="77777777" w:rsidTr="000B7D8A">
        <w:trPr>
          <w:cantSplit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1B3400DB" w14:textId="4906E623" w:rsidR="00304028" w:rsidRDefault="00DA5A4D">
            <w:r>
              <w:t>Clarté des consignes</w:t>
            </w:r>
          </w:p>
        </w:tc>
        <w:tc>
          <w:tcPr>
            <w:tcW w:w="7066" w:type="dxa"/>
            <w:shd w:val="clear" w:color="auto" w:fill="D9E2F3" w:themeFill="accent1" w:themeFillTint="33"/>
            <w:vAlign w:val="center"/>
          </w:tcPr>
          <w:p w14:paraId="438985FE" w14:textId="714FD476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consignes sont données de manière concise et compréhensible</w:t>
            </w:r>
          </w:p>
          <w:p w14:paraId="516E7C20" w14:textId="2F771F95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consignes sont séquencées étape par étape, sans ambiguïté</w:t>
            </w:r>
          </w:p>
          <w:p w14:paraId="1445746C" w14:textId="70B7C54E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 PeF</w:t>
            </w:r>
            <w:r w:rsidRPr="00DA5A4D">
              <w:rPr>
                <w:sz w:val="20"/>
                <w:szCs w:val="20"/>
              </w:rPr>
              <w:t xml:space="preserve"> peu</w:t>
            </w:r>
            <w:r>
              <w:rPr>
                <w:sz w:val="20"/>
                <w:szCs w:val="20"/>
              </w:rPr>
              <w:t>ven</w:t>
            </w:r>
            <w:r w:rsidRPr="00DA5A4D">
              <w:rPr>
                <w:sz w:val="20"/>
                <w:szCs w:val="20"/>
              </w:rPr>
              <w:t>t reformuler les consignes pour montrer qu’il</w:t>
            </w:r>
            <w:r>
              <w:rPr>
                <w:sz w:val="20"/>
                <w:szCs w:val="20"/>
              </w:rPr>
              <w:t>s/elles</w:t>
            </w:r>
            <w:r w:rsidRPr="00DA5A4D">
              <w:rPr>
                <w:sz w:val="20"/>
                <w:szCs w:val="20"/>
              </w:rPr>
              <w:t xml:space="preserve"> les a comprises</w:t>
            </w:r>
          </w:p>
          <w:p w14:paraId="7DC56A1C" w14:textId="79158FA7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consignes sont accompagnées, si nécessaire, de supports visuels ou écrits (schéma, checklist)</w:t>
            </w:r>
          </w:p>
          <w:p w14:paraId="318420B2" w14:textId="77777777" w:rsidR="00304028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 xml:space="preserve">Les consignes sont adaptées au niveau de compétence et au contexte professionnel des </w:t>
            </w:r>
            <w:r>
              <w:rPr>
                <w:sz w:val="20"/>
                <w:szCs w:val="20"/>
              </w:rPr>
              <w:t>PeF</w:t>
            </w:r>
          </w:p>
          <w:p w14:paraId="35118064" w14:textId="70346566" w:rsidR="00DA5A4D" w:rsidRPr="008768F7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Etc. </w:t>
            </w:r>
          </w:p>
        </w:tc>
        <w:tc>
          <w:tcPr>
            <w:tcW w:w="4665" w:type="dxa"/>
            <w:shd w:val="clear" w:color="auto" w:fill="D9E2F3" w:themeFill="accent1" w:themeFillTint="33"/>
            <w:vAlign w:val="center"/>
          </w:tcPr>
          <w:p w14:paraId="7B7743F5" w14:textId="77777777" w:rsidR="00304028" w:rsidRDefault="00304028"/>
        </w:tc>
      </w:tr>
      <w:tr w:rsidR="00A121EF" w14:paraId="473B2574" w14:textId="77777777" w:rsidTr="008768F7">
        <w:trPr>
          <w:cantSplit/>
        </w:trPr>
        <w:tc>
          <w:tcPr>
            <w:tcW w:w="2263" w:type="dxa"/>
            <w:vAlign w:val="center"/>
          </w:tcPr>
          <w:p w14:paraId="4AD3FEE5" w14:textId="1EA90352" w:rsidR="00FD5D72" w:rsidRDefault="00DA5A4D">
            <w:r>
              <w:lastRenderedPageBreak/>
              <w:t xml:space="preserve">Pertinence de l’évaluation </w:t>
            </w:r>
            <w:r w:rsidR="00FD5D72">
              <w:t xml:space="preserve">  </w:t>
            </w:r>
          </w:p>
        </w:tc>
        <w:tc>
          <w:tcPr>
            <w:tcW w:w="7066" w:type="dxa"/>
            <w:vAlign w:val="center"/>
          </w:tcPr>
          <w:p w14:paraId="50C48443" w14:textId="448BF7E1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 xml:space="preserve">L’évaluation diagnostique est utilisée pour identifier les prérequis et besoins des </w:t>
            </w:r>
            <w:r>
              <w:rPr>
                <w:sz w:val="20"/>
                <w:szCs w:val="20"/>
              </w:rPr>
              <w:t>PeF</w:t>
            </w:r>
            <w:r w:rsidRPr="00DA5A4D">
              <w:rPr>
                <w:sz w:val="20"/>
                <w:szCs w:val="20"/>
              </w:rPr>
              <w:t xml:space="preserve"> au début de la séquence</w:t>
            </w:r>
          </w:p>
          <w:p w14:paraId="54A8A69F" w14:textId="523367C1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L’évaluation formatrice (en cours d’activité) permet de vérifier la compréhension et d’ajuster l’accompagnement en temps réel</w:t>
            </w:r>
          </w:p>
          <w:p w14:paraId="413C30AA" w14:textId="7304989D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L’évaluation sommative à la fin de la séquence mesure si les objectifs ont été atteints</w:t>
            </w:r>
          </w:p>
          <w:p w14:paraId="20CB8DFB" w14:textId="27058AE7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PeF sont</w:t>
            </w:r>
            <w:r w:rsidRPr="00DA5A4D">
              <w:rPr>
                <w:sz w:val="20"/>
                <w:szCs w:val="20"/>
              </w:rPr>
              <w:t xml:space="preserve"> invité</w:t>
            </w:r>
            <w:r>
              <w:rPr>
                <w:sz w:val="20"/>
                <w:szCs w:val="20"/>
              </w:rPr>
              <w:t>.es</w:t>
            </w:r>
            <w:r w:rsidRPr="00DA5A4D">
              <w:rPr>
                <w:sz w:val="20"/>
                <w:szCs w:val="20"/>
              </w:rPr>
              <w:t xml:space="preserve"> à pratiquer l’auto-évaluation pour prendre conscience de </w:t>
            </w:r>
            <w:r>
              <w:rPr>
                <w:sz w:val="20"/>
                <w:szCs w:val="20"/>
              </w:rPr>
              <w:t>leurs</w:t>
            </w:r>
            <w:r w:rsidRPr="00DA5A4D">
              <w:rPr>
                <w:sz w:val="20"/>
                <w:szCs w:val="20"/>
              </w:rPr>
              <w:t xml:space="preserve"> forces et points à améliorer</w:t>
            </w:r>
          </w:p>
          <w:p w14:paraId="4D6B9563" w14:textId="77777777" w:rsidR="00EA03FC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évaluations sont cohérentes avec les objectifs d’apprentissage et le contexte professionnel</w:t>
            </w:r>
          </w:p>
          <w:p w14:paraId="41E675D4" w14:textId="11D81EBF" w:rsidR="00DA5A4D" w:rsidRPr="008768F7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Etc. </w:t>
            </w:r>
          </w:p>
        </w:tc>
        <w:tc>
          <w:tcPr>
            <w:tcW w:w="4665" w:type="dxa"/>
            <w:vAlign w:val="center"/>
          </w:tcPr>
          <w:p w14:paraId="4143204E" w14:textId="77777777" w:rsidR="00A121EF" w:rsidRDefault="00A121EF"/>
        </w:tc>
      </w:tr>
      <w:tr w:rsidR="00A121EF" w14:paraId="0824D831" w14:textId="77777777" w:rsidTr="000B7D8A">
        <w:trPr>
          <w:cantSplit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4318BA2B" w14:textId="04F818EF" w:rsidR="00A121EF" w:rsidRDefault="00DA5A4D">
            <w:r>
              <w:t>Utilité des ressources</w:t>
            </w:r>
          </w:p>
        </w:tc>
        <w:tc>
          <w:tcPr>
            <w:tcW w:w="7066" w:type="dxa"/>
            <w:shd w:val="clear" w:color="auto" w:fill="D9E2F3" w:themeFill="accent1" w:themeFillTint="33"/>
            <w:vAlign w:val="center"/>
          </w:tcPr>
          <w:p w14:paraId="15237448" w14:textId="48D2C3C3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ressources utilisées (fiches, outils, supports numériques, matériel) sont adaptées aux tâches et aux objectifs de la séquence</w:t>
            </w:r>
          </w:p>
          <w:p w14:paraId="448CA94B" w14:textId="2B9C405E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 xml:space="preserve">Les ressources permettent aux </w:t>
            </w:r>
            <w:r>
              <w:rPr>
                <w:sz w:val="20"/>
                <w:szCs w:val="20"/>
              </w:rPr>
              <w:t>PeF</w:t>
            </w:r>
            <w:r w:rsidRPr="00DA5A4D">
              <w:rPr>
                <w:sz w:val="20"/>
                <w:szCs w:val="20"/>
              </w:rPr>
              <w:t xml:space="preserve"> de réaliser la tâche de manière autonome ou guidé</w:t>
            </w:r>
            <w:r>
              <w:rPr>
                <w:sz w:val="20"/>
                <w:szCs w:val="20"/>
              </w:rPr>
              <w:t>e</w:t>
            </w:r>
          </w:p>
          <w:p w14:paraId="49E0191C" w14:textId="3A676260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 xml:space="preserve">Les ressources sont accessibles et compréhensibles pour le niveau des </w:t>
            </w:r>
            <w:r>
              <w:rPr>
                <w:sz w:val="20"/>
                <w:szCs w:val="20"/>
              </w:rPr>
              <w:t>PeF</w:t>
            </w:r>
          </w:p>
          <w:p w14:paraId="13CDF1FD" w14:textId="541E490B" w:rsidR="00DA5A4D" w:rsidRP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ressources renforcent la compréhension et facilitent le lien avec le contexte professionnel</w:t>
            </w:r>
          </w:p>
          <w:p w14:paraId="71D7A92C" w14:textId="77777777" w:rsidR="00DA5A4D" w:rsidRDefault="00DA5A4D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A4D">
              <w:rPr>
                <w:sz w:val="20"/>
                <w:szCs w:val="20"/>
              </w:rPr>
              <w:t>Les ressources sont utilisées efficacement pendant la séquence</w:t>
            </w:r>
          </w:p>
          <w:p w14:paraId="26AAD419" w14:textId="6A7050C6" w:rsidR="00EA03FC" w:rsidRPr="008768F7" w:rsidRDefault="00EA03FC" w:rsidP="00DA5A4D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shd w:val="clear" w:color="auto" w:fill="D9E2F3" w:themeFill="accent1" w:themeFillTint="33"/>
            <w:vAlign w:val="center"/>
          </w:tcPr>
          <w:p w14:paraId="029779B5" w14:textId="77777777" w:rsidR="00A121EF" w:rsidRDefault="00A121EF"/>
        </w:tc>
      </w:tr>
      <w:tr w:rsidR="00A121EF" w14:paraId="368708AE" w14:textId="77777777" w:rsidTr="00DA5A4D">
        <w:trPr>
          <w:cantSplit/>
        </w:trPr>
        <w:tc>
          <w:tcPr>
            <w:tcW w:w="2263" w:type="dxa"/>
            <w:shd w:val="clear" w:color="auto" w:fill="auto"/>
            <w:vAlign w:val="center"/>
          </w:tcPr>
          <w:p w14:paraId="5EBF52E7" w14:textId="4CBA3AB3" w:rsidR="00A121EF" w:rsidRDefault="00DA5A4D">
            <w:r>
              <w:lastRenderedPageBreak/>
              <w:t>Un accompagnement adapté</w:t>
            </w:r>
          </w:p>
        </w:tc>
        <w:tc>
          <w:tcPr>
            <w:tcW w:w="7066" w:type="dxa"/>
            <w:shd w:val="clear" w:color="auto" w:fill="auto"/>
            <w:vAlign w:val="center"/>
          </w:tcPr>
          <w:p w14:paraId="58079ABF" w14:textId="64F8B7AC" w:rsidR="00DA5A4D" w:rsidRDefault="008F48CF" w:rsidP="005102BF">
            <w:pPr>
              <w:pStyle w:val="Paragraphedeliste"/>
              <w:numPr>
                <w:ilvl w:val="0"/>
                <w:numId w:val="6"/>
              </w:numPr>
            </w:pPr>
            <w:r>
              <w:t>La personne</w:t>
            </w:r>
            <w:r w:rsidR="00DA5A4D">
              <w:t xml:space="preserve"> repère rapidement les difficultés ou erreurs des</w:t>
            </w:r>
            <w:r>
              <w:t xml:space="preserve"> PeF </w:t>
            </w:r>
            <w:r w:rsidR="00DA5A4D">
              <w:t>pendant la séquence</w:t>
            </w:r>
          </w:p>
          <w:p w14:paraId="4130E878" w14:textId="5EC8FF94" w:rsidR="00DA5A4D" w:rsidRDefault="00DA5A4D" w:rsidP="00233112">
            <w:pPr>
              <w:pStyle w:val="Paragraphedeliste"/>
              <w:numPr>
                <w:ilvl w:val="0"/>
                <w:numId w:val="6"/>
              </w:numPr>
            </w:pPr>
            <w:r>
              <w:t>L’accompagnement est progressif : indices → guidage → démonstration si nécessaire</w:t>
            </w:r>
          </w:p>
          <w:p w14:paraId="692A5930" w14:textId="378418B5" w:rsidR="00DA5A4D" w:rsidRDefault="008F48CF" w:rsidP="0088647B">
            <w:pPr>
              <w:pStyle w:val="Paragraphedeliste"/>
              <w:numPr>
                <w:ilvl w:val="0"/>
                <w:numId w:val="6"/>
              </w:numPr>
            </w:pPr>
            <w:r>
              <w:t>La personne</w:t>
            </w:r>
            <w:r w:rsidR="00DA5A4D">
              <w:t xml:space="preserve"> ajuste son soutien en fonction du niveau et du rythme de chaque </w:t>
            </w:r>
            <w:r>
              <w:t>PeF</w:t>
            </w:r>
          </w:p>
          <w:p w14:paraId="2A4C3A91" w14:textId="7145578B" w:rsidR="00DA5A4D" w:rsidRDefault="008F48CF" w:rsidP="00DA5A4D">
            <w:pPr>
              <w:pStyle w:val="Paragraphedeliste"/>
              <w:numPr>
                <w:ilvl w:val="0"/>
                <w:numId w:val="6"/>
              </w:numPr>
            </w:pPr>
            <w:r>
              <w:t>La personne</w:t>
            </w:r>
            <w:r w:rsidR="00DA5A4D">
              <w:t xml:space="preserve"> encourage et valorise les progrès, même partiels, pour maintenir la motivation</w:t>
            </w:r>
          </w:p>
          <w:p w14:paraId="04CA649C" w14:textId="77777777" w:rsidR="00EA03FC" w:rsidRDefault="00DA5A4D" w:rsidP="00DA5A4D">
            <w:pPr>
              <w:pStyle w:val="Paragraphedeliste"/>
              <w:numPr>
                <w:ilvl w:val="0"/>
                <w:numId w:val="5"/>
              </w:numPr>
            </w:pPr>
            <w:r>
              <w:t xml:space="preserve">L’accompagnement favorise l’autonomie en </w:t>
            </w:r>
            <w:proofErr w:type="gramStart"/>
            <w:r>
              <w:t>donnant</w:t>
            </w:r>
            <w:proofErr w:type="gramEnd"/>
            <w:r>
              <w:t xml:space="preserve"> des conseils concrets et transférables au contexte professionnel.</w:t>
            </w:r>
          </w:p>
          <w:p w14:paraId="6CDC5F93" w14:textId="5EFFEAF8" w:rsidR="008F48CF" w:rsidRPr="00DA5A4D" w:rsidRDefault="008F48CF" w:rsidP="00DA5A4D">
            <w:pPr>
              <w:pStyle w:val="Paragraphedeliste"/>
              <w:numPr>
                <w:ilvl w:val="0"/>
                <w:numId w:val="5"/>
              </w:numPr>
            </w:pPr>
            <w:r>
              <w:t xml:space="preserve">Etc. 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5D4B8DAD" w14:textId="77777777" w:rsidR="00A121EF" w:rsidRDefault="00A121EF"/>
        </w:tc>
      </w:tr>
    </w:tbl>
    <w:p w14:paraId="5A2E14C1" w14:textId="77777777" w:rsidR="00A121EF" w:rsidRDefault="00A121EF"/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994"/>
      </w:tblGrid>
      <w:tr w:rsidR="008768F7" w14:paraId="62DC2BAA" w14:textId="77777777" w:rsidTr="008768F7">
        <w:tc>
          <w:tcPr>
            <w:tcW w:w="13994" w:type="dxa"/>
            <w:shd w:val="clear" w:color="auto" w:fill="B4C6E7" w:themeFill="accent1" w:themeFillTint="66"/>
            <w:vAlign w:val="center"/>
          </w:tcPr>
          <w:p w14:paraId="4568DC67" w14:textId="6AF472FF" w:rsidR="008768F7" w:rsidRDefault="00DA5A4D">
            <w:r>
              <w:t>Mon résumé</w:t>
            </w:r>
          </w:p>
        </w:tc>
      </w:tr>
      <w:tr w:rsidR="008768F7" w14:paraId="6B1525B0" w14:textId="77777777" w:rsidTr="00BE3E40">
        <w:trPr>
          <w:trHeight w:val="2794"/>
        </w:trPr>
        <w:tc>
          <w:tcPr>
            <w:tcW w:w="13994" w:type="dxa"/>
            <w:vAlign w:val="center"/>
          </w:tcPr>
          <w:p w14:paraId="33840734" w14:textId="77777777" w:rsidR="008768F7" w:rsidRDefault="008768F7"/>
        </w:tc>
      </w:tr>
    </w:tbl>
    <w:p w14:paraId="1AB8EA6B" w14:textId="77777777" w:rsidR="00A121EF" w:rsidRDefault="00A121EF"/>
    <w:sectPr w:rsidR="00A121EF" w:rsidSect="00A121E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76AD" w14:textId="77777777" w:rsidR="004A2205" w:rsidRDefault="004A2205" w:rsidP="0091437E">
      <w:pPr>
        <w:spacing w:after="0" w:line="240" w:lineRule="auto"/>
      </w:pPr>
      <w:r>
        <w:separator/>
      </w:r>
    </w:p>
  </w:endnote>
  <w:endnote w:type="continuationSeparator" w:id="0">
    <w:p w14:paraId="679E56C3" w14:textId="77777777" w:rsidR="004A2205" w:rsidRDefault="004A2205" w:rsidP="0091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8117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A966502" w14:textId="05212A1F" w:rsidR="00C642FC" w:rsidRPr="00C642FC" w:rsidRDefault="00C642FC">
        <w:pPr>
          <w:pStyle w:val="Pieddepage"/>
          <w:jc w:val="center"/>
          <w:rPr>
            <w:sz w:val="18"/>
            <w:szCs w:val="18"/>
          </w:rPr>
        </w:pPr>
        <w:r w:rsidRPr="00C642FC">
          <w:rPr>
            <w:sz w:val="18"/>
            <w:szCs w:val="18"/>
          </w:rPr>
          <w:fldChar w:fldCharType="begin"/>
        </w:r>
        <w:r w:rsidRPr="00C642FC">
          <w:rPr>
            <w:sz w:val="18"/>
            <w:szCs w:val="18"/>
          </w:rPr>
          <w:instrText>PAGE   \* MERGEFORMAT</w:instrText>
        </w:r>
        <w:r w:rsidRPr="00C642FC">
          <w:rPr>
            <w:sz w:val="18"/>
            <w:szCs w:val="18"/>
          </w:rPr>
          <w:fldChar w:fldCharType="separate"/>
        </w:r>
        <w:r w:rsidRPr="00C642FC">
          <w:rPr>
            <w:sz w:val="18"/>
            <w:szCs w:val="18"/>
            <w:lang w:val="fr-FR"/>
          </w:rPr>
          <w:t>2</w:t>
        </w:r>
        <w:r w:rsidRPr="00C642FC">
          <w:rPr>
            <w:sz w:val="18"/>
            <w:szCs w:val="18"/>
          </w:rPr>
          <w:fldChar w:fldCharType="end"/>
        </w:r>
      </w:p>
    </w:sdtContent>
  </w:sdt>
  <w:p w14:paraId="28A952E7" w14:textId="77777777" w:rsidR="00C642FC" w:rsidRDefault="00C642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2AB5" w14:textId="77777777" w:rsidR="004A2205" w:rsidRDefault="004A2205" w:rsidP="0091437E">
      <w:pPr>
        <w:spacing w:after="0" w:line="240" w:lineRule="auto"/>
      </w:pPr>
      <w:r>
        <w:separator/>
      </w:r>
    </w:p>
  </w:footnote>
  <w:footnote w:type="continuationSeparator" w:id="0">
    <w:p w14:paraId="2577D42A" w14:textId="77777777" w:rsidR="004A2205" w:rsidRDefault="004A2205" w:rsidP="0091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376B" w14:textId="56291CA8" w:rsidR="00BE3E40" w:rsidRDefault="00BE3E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3D3F16" wp14:editId="6D85E676">
          <wp:simplePos x="0" y="0"/>
          <wp:positionH relativeFrom="column">
            <wp:posOffset>7953154</wp:posOffset>
          </wp:positionH>
          <wp:positionV relativeFrom="paragraph">
            <wp:posOffset>-266449</wp:posOffset>
          </wp:positionV>
          <wp:extent cx="934085" cy="624840"/>
          <wp:effectExtent l="0" t="0" r="0" b="3810"/>
          <wp:wrapNone/>
          <wp:docPr id="2" name="Image 1" descr="Une image contenant capture d’écran, jaune, Graphique, carré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17887CE4-3806-21F5-392F-EAD7FE49A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capture d’écran, jaune, Graphique, carré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17887CE4-3806-21F5-392F-EAD7FE49A2A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622"/>
    <w:multiLevelType w:val="hybridMultilevel"/>
    <w:tmpl w:val="2FEE205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2010"/>
    <w:multiLevelType w:val="hybridMultilevel"/>
    <w:tmpl w:val="4886D084"/>
    <w:lvl w:ilvl="0" w:tplc="23BE91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5500"/>
    <w:multiLevelType w:val="hybridMultilevel"/>
    <w:tmpl w:val="2C5073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E18EF"/>
    <w:multiLevelType w:val="hybridMultilevel"/>
    <w:tmpl w:val="43BE1D2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375F5"/>
    <w:multiLevelType w:val="hybridMultilevel"/>
    <w:tmpl w:val="2F901C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32178"/>
    <w:multiLevelType w:val="hybridMultilevel"/>
    <w:tmpl w:val="493040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1552">
    <w:abstractNumId w:val="1"/>
  </w:num>
  <w:num w:numId="2" w16cid:durableId="2014650924">
    <w:abstractNumId w:val="3"/>
  </w:num>
  <w:num w:numId="3" w16cid:durableId="970751608">
    <w:abstractNumId w:val="0"/>
  </w:num>
  <w:num w:numId="4" w16cid:durableId="51081855">
    <w:abstractNumId w:val="2"/>
  </w:num>
  <w:num w:numId="5" w16cid:durableId="1156141659">
    <w:abstractNumId w:val="4"/>
  </w:num>
  <w:num w:numId="6" w16cid:durableId="351495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F1"/>
    <w:rsid w:val="000126BE"/>
    <w:rsid w:val="00085EBA"/>
    <w:rsid w:val="000B7D8A"/>
    <w:rsid w:val="000D2D0B"/>
    <w:rsid w:val="00133732"/>
    <w:rsid w:val="00155882"/>
    <w:rsid w:val="00177CC8"/>
    <w:rsid w:val="001D7468"/>
    <w:rsid w:val="00201535"/>
    <w:rsid w:val="00204685"/>
    <w:rsid w:val="00304028"/>
    <w:rsid w:val="0036400C"/>
    <w:rsid w:val="00484584"/>
    <w:rsid w:val="004A2205"/>
    <w:rsid w:val="004E4298"/>
    <w:rsid w:val="004F4E7A"/>
    <w:rsid w:val="00546523"/>
    <w:rsid w:val="0057080F"/>
    <w:rsid w:val="005C0AC0"/>
    <w:rsid w:val="005E7FB0"/>
    <w:rsid w:val="005F48AC"/>
    <w:rsid w:val="005F5C35"/>
    <w:rsid w:val="006464EA"/>
    <w:rsid w:val="00666A8F"/>
    <w:rsid w:val="006A2AF2"/>
    <w:rsid w:val="0072685E"/>
    <w:rsid w:val="00727866"/>
    <w:rsid w:val="00731C61"/>
    <w:rsid w:val="007E7ABF"/>
    <w:rsid w:val="00801715"/>
    <w:rsid w:val="008768F7"/>
    <w:rsid w:val="008B1E8D"/>
    <w:rsid w:val="008F48CF"/>
    <w:rsid w:val="0091437E"/>
    <w:rsid w:val="009241CB"/>
    <w:rsid w:val="00924D53"/>
    <w:rsid w:val="00945BE2"/>
    <w:rsid w:val="00953CA0"/>
    <w:rsid w:val="00966CA8"/>
    <w:rsid w:val="009A2C76"/>
    <w:rsid w:val="009B1392"/>
    <w:rsid w:val="009D13E1"/>
    <w:rsid w:val="00A121EF"/>
    <w:rsid w:val="00A13CF1"/>
    <w:rsid w:val="00A376F6"/>
    <w:rsid w:val="00B35E48"/>
    <w:rsid w:val="00B55692"/>
    <w:rsid w:val="00B8589E"/>
    <w:rsid w:val="00B86E66"/>
    <w:rsid w:val="00BE3E40"/>
    <w:rsid w:val="00C2609A"/>
    <w:rsid w:val="00C469AF"/>
    <w:rsid w:val="00C642FC"/>
    <w:rsid w:val="00CA2634"/>
    <w:rsid w:val="00CF32D6"/>
    <w:rsid w:val="00D16194"/>
    <w:rsid w:val="00D72461"/>
    <w:rsid w:val="00DA5A4D"/>
    <w:rsid w:val="00E649C2"/>
    <w:rsid w:val="00E658A4"/>
    <w:rsid w:val="00E73C4C"/>
    <w:rsid w:val="00EA03FC"/>
    <w:rsid w:val="00EB1642"/>
    <w:rsid w:val="00EF515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64AB1"/>
  <w15:chartTrackingRefBased/>
  <w15:docId w15:val="{05F04509-DDCA-433B-A897-AED28C05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 Light" w:eastAsiaTheme="minorHAnsi" w:hAnsi="Overpass Light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4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5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4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37E"/>
  </w:style>
  <w:style w:type="paragraph" w:styleId="Pieddepage">
    <w:name w:val="footer"/>
    <w:basedOn w:val="Normal"/>
    <w:link w:val="PieddepageCar"/>
    <w:uiPriority w:val="99"/>
    <w:unhideWhenUsed/>
    <w:rsid w:val="00914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37E"/>
  </w:style>
  <w:style w:type="character" w:customStyle="1" w:styleId="Titre1Car">
    <w:name w:val="Titre 1 Car"/>
    <w:basedOn w:val="Policepardfaut"/>
    <w:link w:val="Titre1"/>
    <w:uiPriority w:val="9"/>
    <w:rsid w:val="0091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858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36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Patrick</dc:creator>
  <cp:keywords/>
  <dc:description/>
  <cp:lastModifiedBy>Coelho Catia</cp:lastModifiedBy>
  <cp:revision>5</cp:revision>
  <dcterms:created xsi:type="dcterms:W3CDTF">2025-08-20T14:08:00Z</dcterms:created>
  <dcterms:modified xsi:type="dcterms:W3CDTF">2025-09-19T12:57:00Z</dcterms:modified>
</cp:coreProperties>
</file>